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B529" w14:textId="77777777" w:rsidR="00972A16" w:rsidRDefault="00972A16" w:rsidP="00972A1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017D364" w14:textId="785AEC00" w:rsidR="00EC1C51" w:rsidRPr="00972A16" w:rsidRDefault="00EC1C51" w:rsidP="00972A1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72A16">
        <w:rPr>
          <w:rFonts w:ascii="Arial" w:hAnsi="Arial" w:cs="Arial"/>
          <w:b/>
          <w:bCs/>
          <w:sz w:val="32"/>
          <w:szCs w:val="32"/>
        </w:rPr>
        <w:t>Model Menstruation Policy</w:t>
      </w:r>
    </w:p>
    <w:p w14:paraId="1DD45572" w14:textId="77777777" w:rsidR="00972A16" w:rsidRDefault="00EC1C51">
      <w:pPr>
        <w:rPr>
          <w:rFonts w:ascii="Arial" w:hAnsi="Arial" w:cs="Arial"/>
          <w:sz w:val="24"/>
          <w:szCs w:val="24"/>
        </w:rPr>
      </w:pPr>
      <w:r w:rsidRPr="00972A16">
        <w:rPr>
          <w:rFonts w:ascii="Arial" w:hAnsi="Arial" w:cs="Arial"/>
          <w:sz w:val="24"/>
          <w:szCs w:val="24"/>
        </w:rPr>
        <w:t xml:space="preserve">This policy aims to create a supportive and accommodating work environment for employees experiencing menstruation-related needs. Our organisation values inclusivity, respect, and the wellbeing of all our employees. </w:t>
      </w:r>
      <w:r w:rsidR="006A539B" w:rsidRPr="00972A16">
        <w:rPr>
          <w:rFonts w:ascii="Arial" w:hAnsi="Arial" w:cs="Arial"/>
          <w:sz w:val="24"/>
          <w:szCs w:val="24"/>
        </w:rPr>
        <w:t>This policy applies to all employees, regardless of gender identity, who may experience menstruation-related challenges.</w:t>
      </w:r>
    </w:p>
    <w:p w14:paraId="154659D0" w14:textId="72C22A0E" w:rsidR="000400F6" w:rsidRPr="00972A16" w:rsidRDefault="000400F6">
      <w:pPr>
        <w:rPr>
          <w:rFonts w:ascii="Arial" w:hAnsi="Arial" w:cs="Arial"/>
          <w:sz w:val="24"/>
          <w:szCs w:val="24"/>
        </w:rPr>
      </w:pPr>
      <w:r w:rsidRPr="00972A16">
        <w:rPr>
          <w:rFonts w:ascii="Arial" w:hAnsi="Arial" w:cs="Arial"/>
          <w:sz w:val="24"/>
          <w:szCs w:val="24"/>
        </w:rPr>
        <w:t>This policy aims to foster a work culture that respects and supports individuals experiencing menstruation-related challenges. By creating an inclusive and accommodating workplace environment, we aim to promote the well-being and productivity of all our employees</w:t>
      </w:r>
      <w:r w:rsidR="00965DF5" w:rsidRPr="00972A16">
        <w:rPr>
          <w:rFonts w:ascii="Arial" w:hAnsi="Arial" w:cs="Arial"/>
          <w:sz w:val="24"/>
          <w:szCs w:val="24"/>
        </w:rPr>
        <w:t>.</w:t>
      </w:r>
    </w:p>
    <w:p w14:paraId="087656A6" w14:textId="75DEC1B7" w:rsidR="000400F6" w:rsidRDefault="00965DF5">
      <w:pPr>
        <w:rPr>
          <w:rFonts w:ascii="Arial" w:hAnsi="Arial" w:cs="Arial"/>
          <w:sz w:val="24"/>
          <w:szCs w:val="24"/>
        </w:rPr>
      </w:pPr>
      <w:r w:rsidRPr="00972A16">
        <w:rPr>
          <w:rFonts w:ascii="Arial" w:hAnsi="Arial" w:cs="Arial"/>
          <w:sz w:val="24"/>
          <w:szCs w:val="24"/>
        </w:rPr>
        <w:t xml:space="preserve">This policy is supplementary to </w:t>
      </w:r>
      <w:r w:rsidR="00FB7794" w:rsidRPr="00972A16">
        <w:rPr>
          <w:rFonts w:ascii="Arial" w:hAnsi="Arial" w:cs="Arial"/>
          <w:sz w:val="24"/>
          <w:szCs w:val="24"/>
        </w:rPr>
        <w:t>a</w:t>
      </w:r>
      <w:r w:rsidRPr="00972A16">
        <w:rPr>
          <w:rFonts w:ascii="Arial" w:hAnsi="Arial" w:cs="Arial"/>
          <w:sz w:val="24"/>
          <w:szCs w:val="24"/>
        </w:rPr>
        <w:t xml:space="preserve"> wider Women’s Health in the Workplace policy.</w:t>
      </w:r>
    </w:p>
    <w:p w14:paraId="0FD2E188" w14:textId="50C39939" w:rsidR="00A93288" w:rsidRPr="00972A16" w:rsidRDefault="000400F6" w:rsidP="00972A16">
      <w:pPr>
        <w:rPr>
          <w:rFonts w:ascii="Arial" w:hAnsi="Arial" w:cs="Arial"/>
          <w:b/>
          <w:bCs/>
          <w:sz w:val="24"/>
          <w:szCs w:val="24"/>
        </w:rPr>
      </w:pPr>
      <w:r w:rsidRPr="00972A16">
        <w:rPr>
          <w:rFonts w:ascii="Arial" w:hAnsi="Arial" w:cs="Arial"/>
          <w:b/>
          <w:bCs/>
          <w:sz w:val="24"/>
          <w:szCs w:val="24"/>
        </w:rPr>
        <w:t>Accommodation and Flexibility</w:t>
      </w:r>
    </w:p>
    <w:p w14:paraId="6304060D" w14:textId="23CF8971" w:rsidR="000400F6" w:rsidRPr="00972A16" w:rsidRDefault="000400F6" w:rsidP="000400F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72A16">
        <w:rPr>
          <w:rFonts w:ascii="Arial" w:hAnsi="Arial" w:cs="Arial"/>
          <w:sz w:val="24"/>
          <w:szCs w:val="24"/>
        </w:rPr>
        <w:t>Employees are entitled to reasonable accommodations to address menstruation-related challenges. This may include flexible work hours, breaks, or adjustments to work schedules to manage symptoms.</w:t>
      </w:r>
    </w:p>
    <w:p w14:paraId="1C059AE3" w14:textId="6E441A25" w:rsidR="000400F6" w:rsidRDefault="000400F6" w:rsidP="000400F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72A16">
        <w:rPr>
          <w:rFonts w:ascii="Arial" w:hAnsi="Arial" w:cs="Arial"/>
          <w:sz w:val="24"/>
          <w:szCs w:val="24"/>
        </w:rPr>
        <w:t>Employees should feel comfortable discussing their needs with their manager or human resources personnel. Confidentiality and privacy will be maintained.</w:t>
      </w:r>
    </w:p>
    <w:p w14:paraId="20E83631" w14:textId="77777777" w:rsidR="00972A16" w:rsidRPr="00972A16" w:rsidRDefault="00972A16" w:rsidP="00972A16">
      <w:pPr>
        <w:rPr>
          <w:rFonts w:ascii="Arial" w:hAnsi="Arial" w:cs="Arial"/>
          <w:sz w:val="24"/>
          <w:szCs w:val="24"/>
        </w:rPr>
      </w:pPr>
    </w:p>
    <w:p w14:paraId="6B47C6AB" w14:textId="3B9D7AEB" w:rsidR="000400F6" w:rsidRPr="00972A16" w:rsidRDefault="000400F6" w:rsidP="00972A16">
      <w:pPr>
        <w:rPr>
          <w:rFonts w:ascii="Arial" w:hAnsi="Arial" w:cs="Arial"/>
          <w:b/>
          <w:bCs/>
          <w:sz w:val="24"/>
          <w:szCs w:val="24"/>
        </w:rPr>
      </w:pPr>
      <w:r w:rsidRPr="00972A16">
        <w:rPr>
          <w:rFonts w:ascii="Arial" w:hAnsi="Arial" w:cs="Arial"/>
          <w:b/>
          <w:bCs/>
          <w:sz w:val="24"/>
          <w:szCs w:val="24"/>
        </w:rPr>
        <w:t>Restroom Facilities</w:t>
      </w:r>
    </w:p>
    <w:p w14:paraId="6E1A09D5" w14:textId="6F2463A0" w:rsidR="000400F6" w:rsidRDefault="000400F6" w:rsidP="000400F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72A16">
        <w:rPr>
          <w:rFonts w:ascii="Arial" w:hAnsi="Arial" w:cs="Arial"/>
          <w:sz w:val="24"/>
          <w:szCs w:val="24"/>
        </w:rPr>
        <w:t>Adequate and hygienic restroom facilities equipped with necessary amenities such as sanitary products, waste disposal units, and running water will be provided. b. All-gender restrooms will be available to accommodate diverse needs.</w:t>
      </w:r>
    </w:p>
    <w:p w14:paraId="75A6670D" w14:textId="77777777" w:rsidR="00972A16" w:rsidRPr="00972A16" w:rsidRDefault="00972A16" w:rsidP="00972A16">
      <w:pPr>
        <w:rPr>
          <w:rFonts w:ascii="Arial" w:hAnsi="Arial" w:cs="Arial"/>
          <w:sz w:val="24"/>
          <w:szCs w:val="24"/>
        </w:rPr>
      </w:pPr>
    </w:p>
    <w:p w14:paraId="79BA17F9" w14:textId="73DD4DFB" w:rsidR="000400F6" w:rsidRPr="00972A16" w:rsidRDefault="000400F6" w:rsidP="00972A16">
      <w:pPr>
        <w:rPr>
          <w:rFonts w:ascii="Arial" w:hAnsi="Arial" w:cs="Arial"/>
          <w:b/>
          <w:bCs/>
          <w:sz w:val="24"/>
          <w:szCs w:val="24"/>
        </w:rPr>
      </w:pPr>
      <w:r w:rsidRPr="00972A16">
        <w:rPr>
          <w:rFonts w:ascii="Arial" w:hAnsi="Arial" w:cs="Arial"/>
          <w:b/>
          <w:bCs/>
          <w:sz w:val="24"/>
          <w:szCs w:val="24"/>
        </w:rPr>
        <w:t>Access to Menstrual Products</w:t>
      </w:r>
    </w:p>
    <w:p w14:paraId="4061CF49" w14:textId="77777777" w:rsidR="000400F6" w:rsidRPr="00972A16" w:rsidRDefault="000400F6" w:rsidP="000400F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72A16">
        <w:rPr>
          <w:rFonts w:ascii="Arial" w:hAnsi="Arial" w:cs="Arial"/>
          <w:sz w:val="24"/>
          <w:szCs w:val="24"/>
        </w:rPr>
        <w:t xml:space="preserve">The organisation will provide free or subsidised menstrual products within the workplace premises. </w:t>
      </w:r>
    </w:p>
    <w:p w14:paraId="3E819C1A" w14:textId="224B5DFF" w:rsidR="000400F6" w:rsidRDefault="000400F6" w:rsidP="000400F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72A16">
        <w:rPr>
          <w:rFonts w:ascii="Arial" w:hAnsi="Arial" w:cs="Arial"/>
          <w:sz w:val="24"/>
          <w:szCs w:val="24"/>
        </w:rPr>
        <w:t>Requests for specific product preferences or needs will be considered where feasible.</w:t>
      </w:r>
    </w:p>
    <w:p w14:paraId="159773EE" w14:textId="77777777" w:rsidR="00972A16" w:rsidRPr="00972A16" w:rsidRDefault="00972A16" w:rsidP="00972A16">
      <w:pPr>
        <w:rPr>
          <w:rFonts w:ascii="Arial" w:hAnsi="Arial" w:cs="Arial"/>
          <w:sz w:val="24"/>
          <w:szCs w:val="24"/>
        </w:rPr>
      </w:pPr>
    </w:p>
    <w:p w14:paraId="295D0331" w14:textId="70148D0B" w:rsidR="000400F6" w:rsidRPr="00972A16" w:rsidRDefault="000400F6" w:rsidP="00972A16">
      <w:pPr>
        <w:rPr>
          <w:rFonts w:ascii="Arial" w:hAnsi="Arial" w:cs="Arial"/>
          <w:b/>
          <w:bCs/>
          <w:sz w:val="24"/>
          <w:szCs w:val="24"/>
        </w:rPr>
      </w:pPr>
      <w:r w:rsidRPr="00972A16">
        <w:rPr>
          <w:rFonts w:ascii="Arial" w:hAnsi="Arial" w:cs="Arial"/>
          <w:b/>
          <w:bCs/>
          <w:sz w:val="24"/>
          <w:szCs w:val="24"/>
        </w:rPr>
        <w:t>Sick Leave and Absences</w:t>
      </w:r>
    </w:p>
    <w:p w14:paraId="14C5E7AE" w14:textId="77777777" w:rsidR="000400F6" w:rsidRPr="00972A16" w:rsidRDefault="000400F6" w:rsidP="000400F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72A16">
        <w:rPr>
          <w:rFonts w:ascii="Arial" w:hAnsi="Arial" w:cs="Arial"/>
          <w:sz w:val="24"/>
          <w:szCs w:val="24"/>
        </w:rPr>
        <w:t xml:space="preserve">Menstruation-related symptoms that hinder an employee's ability to work will be treated with the same understanding as any other medical condition. </w:t>
      </w:r>
    </w:p>
    <w:p w14:paraId="3ED05311" w14:textId="0968CE7B" w:rsidR="000400F6" w:rsidRDefault="000400F6" w:rsidP="000400F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72A16">
        <w:rPr>
          <w:rFonts w:ascii="Arial" w:hAnsi="Arial" w:cs="Arial"/>
          <w:sz w:val="24"/>
          <w:szCs w:val="24"/>
        </w:rPr>
        <w:t>Employees may use sick leave or other appropriate leave options if needed due to severe menstrual symptoms</w:t>
      </w:r>
    </w:p>
    <w:p w14:paraId="58DC3A84" w14:textId="77777777" w:rsidR="00972A16" w:rsidRPr="00972A16" w:rsidRDefault="00972A16" w:rsidP="00972A16">
      <w:pPr>
        <w:rPr>
          <w:rFonts w:ascii="Arial" w:hAnsi="Arial" w:cs="Arial"/>
          <w:sz w:val="24"/>
          <w:szCs w:val="24"/>
        </w:rPr>
      </w:pPr>
    </w:p>
    <w:p w14:paraId="5A3DC51E" w14:textId="77777777" w:rsidR="00972A16" w:rsidRDefault="00972A16" w:rsidP="00972A16">
      <w:pPr>
        <w:rPr>
          <w:rFonts w:ascii="Arial" w:hAnsi="Arial" w:cs="Arial"/>
          <w:b/>
          <w:bCs/>
          <w:sz w:val="24"/>
          <w:szCs w:val="24"/>
        </w:rPr>
      </w:pPr>
    </w:p>
    <w:p w14:paraId="7C3351FD" w14:textId="250C0C3A" w:rsidR="000400F6" w:rsidRPr="00972A16" w:rsidRDefault="000400F6" w:rsidP="00972A16">
      <w:pPr>
        <w:rPr>
          <w:rFonts w:ascii="Arial" w:hAnsi="Arial" w:cs="Arial"/>
          <w:b/>
          <w:bCs/>
          <w:sz w:val="24"/>
          <w:szCs w:val="24"/>
        </w:rPr>
      </w:pPr>
      <w:r w:rsidRPr="00972A16">
        <w:rPr>
          <w:rFonts w:ascii="Arial" w:hAnsi="Arial" w:cs="Arial"/>
          <w:b/>
          <w:bCs/>
          <w:sz w:val="24"/>
          <w:szCs w:val="24"/>
        </w:rPr>
        <w:t>Awareness and Education</w:t>
      </w:r>
    </w:p>
    <w:p w14:paraId="2D91CBED" w14:textId="77777777" w:rsidR="000400F6" w:rsidRPr="00972A16" w:rsidRDefault="000400F6" w:rsidP="000400F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72A16">
        <w:rPr>
          <w:rFonts w:ascii="Arial" w:hAnsi="Arial" w:cs="Arial"/>
          <w:sz w:val="24"/>
          <w:szCs w:val="24"/>
        </w:rPr>
        <w:t xml:space="preserve">The organization will conduct educational sessions or provide resources to raise awareness and understanding of menstruation-related challenges. </w:t>
      </w:r>
    </w:p>
    <w:p w14:paraId="05A09AA0" w14:textId="38A1B36C" w:rsidR="000400F6" w:rsidRPr="00972A16" w:rsidRDefault="000400F6" w:rsidP="000400F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72A16">
        <w:rPr>
          <w:rFonts w:ascii="Arial" w:hAnsi="Arial" w:cs="Arial"/>
          <w:sz w:val="24"/>
          <w:szCs w:val="24"/>
        </w:rPr>
        <w:t>Managers and staff will receive training on handling and accommodating menstruation-related needs respectfully and inclusively.</w:t>
      </w:r>
    </w:p>
    <w:p w14:paraId="7625BC70" w14:textId="77777777" w:rsidR="00972A16" w:rsidRDefault="00972A16" w:rsidP="00972A16">
      <w:pPr>
        <w:rPr>
          <w:rFonts w:ascii="Arial" w:hAnsi="Arial" w:cs="Arial"/>
          <w:b/>
          <w:bCs/>
          <w:sz w:val="24"/>
          <w:szCs w:val="24"/>
        </w:rPr>
      </w:pPr>
    </w:p>
    <w:p w14:paraId="0AFC5F8D" w14:textId="2C8B46BE" w:rsidR="000400F6" w:rsidRPr="00972A16" w:rsidRDefault="000400F6" w:rsidP="00972A16">
      <w:pPr>
        <w:rPr>
          <w:rFonts w:ascii="Arial" w:hAnsi="Arial" w:cs="Arial"/>
          <w:b/>
          <w:bCs/>
          <w:sz w:val="24"/>
          <w:szCs w:val="24"/>
        </w:rPr>
      </w:pPr>
      <w:r w:rsidRPr="00972A16">
        <w:rPr>
          <w:rFonts w:ascii="Arial" w:hAnsi="Arial" w:cs="Arial"/>
          <w:b/>
          <w:bCs/>
          <w:sz w:val="24"/>
          <w:szCs w:val="24"/>
        </w:rPr>
        <w:t>Non-Discrimination and Respect</w:t>
      </w:r>
    </w:p>
    <w:p w14:paraId="440AF11D" w14:textId="7EE6418A" w:rsidR="000400F6" w:rsidRPr="00972A16" w:rsidRDefault="000400F6" w:rsidP="000400F6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72A16">
        <w:rPr>
          <w:rFonts w:ascii="Arial" w:hAnsi="Arial" w:cs="Arial"/>
          <w:sz w:val="24"/>
          <w:szCs w:val="24"/>
        </w:rPr>
        <w:t xml:space="preserve">Discrimination or harassment based on menstruation or related issues will not be tolerated. Such </w:t>
      </w:r>
      <w:r w:rsidR="00AB474F" w:rsidRPr="00972A16">
        <w:rPr>
          <w:rFonts w:ascii="Arial" w:hAnsi="Arial" w:cs="Arial"/>
          <w:sz w:val="24"/>
          <w:szCs w:val="24"/>
        </w:rPr>
        <w:t>behaviour</w:t>
      </w:r>
      <w:r w:rsidRPr="00972A16">
        <w:rPr>
          <w:rFonts w:ascii="Arial" w:hAnsi="Arial" w:cs="Arial"/>
          <w:sz w:val="24"/>
          <w:szCs w:val="24"/>
        </w:rPr>
        <w:t xml:space="preserve"> will be subject to disciplinary action. </w:t>
      </w:r>
    </w:p>
    <w:p w14:paraId="1D2021A7" w14:textId="05024B2F" w:rsidR="000400F6" w:rsidRDefault="000400F6" w:rsidP="000400F6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72A16">
        <w:rPr>
          <w:rFonts w:ascii="Arial" w:hAnsi="Arial" w:cs="Arial"/>
          <w:sz w:val="24"/>
          <w:szCs w:val="24"/>
        </w:rPr>
        <w:t>Respect for individuals experiencing menstruation-related challenges is paramount. Colleagues are encouraged to support each other without judgment or stigma.</w:t>
      </w:r>
    </w:p>
    <w:p w14:paraId="72B35220" w14:textId="77777777" w:rsidR="00972A16" w:rsidRPr="00972A16" w:rsidRDefault="00972A16" w:rsidP="00972A16">
      <w:pPr>
        <w:rPr>
          <w:rFonts w:ascii="Arial" w:hAnsi="Arial" w:cs="Arial"/>
          <w:sz w:val="24"/>
          <w:szCs w:val="24"/>
        </w:rPr>
      </w:pPr>
    </w:p>
    <w:p w14:paraId="106F9AB0" w14:textId="57EF0B41" w:rsidR="000400F6" w:rsidRPr="00972A16" w:rsidRDefault="000400F6" w:rsidP="00972A16">
      <w:pPr>
        <w:rPr>
          <w:rFonts w:ascii="Arial" w:hAnsi="Arial" w:cs="Arial"/>
          <w:b/>
          <w:bCs/>
          <w:sz w:val="24"/>
          <w:szCs w:val="24"/>
        </w:rPr>
      </w:pPr>
      <w:r w:rsidRPr="00972A16">
        <w:rPr>
          <w:rFonts w:ascii="Arial" w:hAnsi="Arial" w:cs="Arial"/>
          <w:b/>
          <w:bCs/>
          <w:sz w:val="24"/>
          <w:szCs w:val="24"/>
        </w:rPr>
        <w:t>Compliance, Review and Implementation</w:t>
      </w:r>
    </w:p>
    <w:p w14:paraId="5656756A" w14:textId="092EEE50" w:rsidR="000400F6" w:rsidRPr="00972A16" w:rsidRDefault="000400F6" w:rsidP="000400F6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72A16">
        <w:rPr>
          <w:rFonts w:ascii="Arial" w:hAnsi="Arial" w:cs="Arial"/>
          <w:sz w:val="24"/>
          <w:szCs w:val="24"/>
        </w:rPr>
        <w:t>This policy complies with all relevant laws and regulations concerning workplace accommodations. Regular reviews and feedback mechanisms will be established to ensure its effectiveness and relevance.</w:t>
      </w:r>
    </w:p>
    <w:p w14:paraId="21EA93B4" w14:textId="54D71CD9" w:rsidR="000400F6" w:rsidRDefault="000400F6" w:rsidP="000400F6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72A16">
        <w:rPr>
          <w:rFonts w:ascii="Arial" w:hAnsi="Arial" w:cs="Arial"/>
          <w:sz w:val="24"/>
          <w:szCs w:val="24"/>
        </w:rPr>
        <w:t>Human Resources will oversee the implementation of this policy and provide guidance and support to employees and managers.</w:t>
      </w:r>
    </w:p>
    <w:p w14:paraId="4484BBEB" w14:textId="77777777" w:rsidR="00972A16" w:rsidRPr="00972A16" w:rsidRDefault="00972A16" w:rsidP="00972A16">
      <w:pPr>
        <w:rPr>
          <w:rFonts w:ascii="Arial" w:hAnsi="Arial" w:cs="Arial"/>
          <w:sz w:val="24"/>
          <w:szCs w:val="24"/>
        </w:rPr>
      </w:pPr>
    </w:p>
    <w:p w14:paraId="02BB24E2" w14:textId="10BA9D90" w:rsidR="000400F6" w:rsidRPr="00972A16" w:rsidRDefault="000400F6" w:rsidP="000400F6">
      <w:pPr>
        <w:rPr>
          <w:rFonts w:ascii="Arial" w:hAnsi="Arial" w:cs="Arial"/>
          <w:sz w:val="24"/>
          <w:szCs w:val="24"/>
        </w:rPr>
      </w:pPr>
      <w:r w:rsidRPr="00972A1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B4D1D" wp14:editId="1A89B39C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5591175" cy="1060450"/>
                <wp:effectExtent l="0" t="0" r="28575" b="25400"/>
                <wp:wrapNone/>
                <wp:docPr id="190032160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060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BC0ABF" w14:textId="54C53C7F" w:rsidR="000400F6" w:rsidRPr="00972A16" w:rsidRDefault="001C3E3B" w:rsidP="000400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72A1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This model policy is a general template </w:t>
                            </w:r>
                            <w:r w:rsidR="00972A1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created by Community Union </w:t>
                            </w:r>
                            <w:r w:rsidRPr="00972A1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and should be adapted to align with your organisation's specific needs, legal requirements and company culture. Additionally, seeking legal advice and involving employees and </w:t>
                            </w:r>
                            <w:r w:rsidR="00972A1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Community </w:t>
                            </w:r>
                            <w:r w:rsidRPr="00972A1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trade union representatives while drafting and implementing such policies is recommended.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B4D1D" id="Rectangle 2" o:spid="_x0000_s1026" style="position:absolute;margin-left:389.05pt;margin-top:3.15pt;width:440.25pt;height:8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" fillcolor="#f7caac [1301]" strokecolor="#09101d [484]" strokeweight="1pt">
                <v:textbox>
                  <w:txbxContent>
                    <w:p w14:paraId="17BC0ABF" w14:textId="54C53C7F" w:rsidR="000400F6" w:rsidRPr="00972A16" w:rsidRDefault="001C3E3B" w:rsidP="000400F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72A1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This model policy is a general template </w:t>
                      </w:r>
                      <w:r w:rsidR="00972A1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created by Community Union </w:t>
                      </w:r>
                      <w:r w:rsidRPr="00972A1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and should be adapted to align with your organisation's specific needs, legal requirements and company culture. Additionally, seeking legal advice and involving employees and </w:t>
                      </w:r>
                      <w:r w:rsidR="00972A1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Community </w:t>
                      </w:r>
                      <w:r w:rsidRPr="00972A1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trade union representatives while drafting and implementing such policies is recommended.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1DE8C3" w14:textId="77777777" w:rsidR="000400F6" w:rsidRPr="00972A16" w:rsidRDefault="000400F6" w:rsidP="000400F6">
      <w:pPr>
        <w:rPr>
          <w:rFonts w:ascii="Arial" w:hAnsi="Arial" w:cs="Arial"/>
          <w:sz w:val="24"/>
          <w:szCs w:val="24"/>
        </w:rPr>
      </w:pPr>
    </w:p>
    <w:p w14:paraId="764035EF" w14:textId="77777777" w:rsidR="000400F6" w:rsidRPr="00972A16" w:rsidRDefault="000400F6" w:rsidP="000400F6">
      <w:pPr>
        <w:rPr>
          <w:rFonts w:ascii="Arial" w:hAnsi="Arial" w:cs="Arial"/>
          <w:sz w:val="24"/>
          <w:szCs w:val="24"/>
        </w:rPr>
      </w:pPr>
    </w:p>
    <w:p w14:paraId="749415C8" w14:textId="77777777" w:rsidR="000400F6" w:rsidRPr="00972A16" w:rsidRDefault="000400F6" w:rsidP="000400F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AFC0274" w14:textId="77777777" w:rsidR="00EC1C51" w:rsidRDefault="00EC1C51"/>
    <w:sectPr w:rsidR="00EC1C5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580DE" w14:textId="77777777" w:rsidR="00E22158" w:rsidRDefault="00E22158" w:rsidP="00972A16">
      <w:pPr>
        <w:spacing w:after="0" w:line="240" w:lineRule="auto"/>
      </w:pPr>
      <w:r>
        <w:separator/>
      </w:r>
    </w:p>
  </w:endnote>
  <w:endnote w:type="continuationSeparator" w:id="0">
    <w:p w14:paraId="47AA4E3E" w14:textId="77777777" w:rsidR="00E22158" w:rsidRDefault="00E22158" w:rsidP="0097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E8BC3" w14:textId="77777777" w:rsidR="00E22158" w:rsidRDefault="00E22158" w:rsidP="00972A16">
      <w:pPr>
        <w:spacing w:after="0" w:line="240" w:lineRule="auto"/>
      </w:pPr>
      <w:r>
        <w:separator/>
      </w:r>
    </w:p>
  </w:footnote>
  <w:footnote w:type="continuationSeparator" w:id="0">
    <w:p w14:paraId="5B5A16A6" w14:textId="77777777" w:rsidR="00E22158" w:rsidRDefault="00E22158" w:rsidP="0097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A5C43" w14:textId="7B22B4A0" w:rsidR="00972A16" w:rsidRDefault="00972A1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78594E" wp14:editId="1561C617">
          <wp:simplePos x="0" y="0"/>
          <wp:positionH relativeFrom="margin">
            <wp:align>center</wp:align>
          </wp:positionH>
          <wp:positionV relativeFrom="paragraph">
            <wp:posOffset>-119380</wp:posOffset>
          </wp:positionV>
          <wp:extent cx="3134360" cy="717550"/>
          <wp:effectExtent l="0" t="0" r="8890" b="6350"/>
          <wp:wrapTight wrapText="bothSides">
            <wp:wrapPolygon edited="0">
              <wp:start x="0" y="0"/>
              <wp:lineTo x="0" y="21218"/>
              <wp:lineTo x="21530" y="21218"/>
              <wp:lineTo x="21530" y="0"/>
              <wp:lineTo x="0" y="0"/>
            </wp:wrapPolygon>
          </wp:wrapTight>
          <wp:docPr id="10682284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228457" name="Picture 10682284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436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384"/>
    <w:multiLevelType w:val="hybridMultilevel"/>
    <w:tmpl w:val="120A7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0F34"/>
    <w:multiLevelType w:val="hybridMultilevel"/>
    <w:tmpl w:val="F1A028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87A32"/>
    <w:multiLevelType w:val="hybridMultilevel"/>
    <w:tmpl w:val="60041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275BB"/>
    <w:multiLevelType w:val="hybridMultilevel"/>
    <w:tmpl w:val="CFCC3F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174CC0"/>
    <w:multiLevelType w:val="hybridMultilevel"/>
    <w:tmpl w:val="C908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02F19"/>
    <w:multiLevelType w:val="hybridMultilevel"/>
    <w:tmpl w:val="34FAA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06313"/>
    <w:multiLevelType w:val="hybridMultilevel"/>
    <w:tmpl w:val="4B741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A372E"/>
    <w:multiLevelType w:val="hybridMultilevel"/>
    <w:tmpl w:val="628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B7A56"/>
    <w:multiLevelType w:val="hybridMultilevel"/>
    <w:tmpl w:val="088AE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E66A4"/>
    <w:multiLevelType w:val="hybridMultilevel"/>
    <w:tmpl w:val="CD304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785945">
    <w:abstractNumId w:val="4"/>
  </w:num>
  <w:num w:numId="2" w16cid:durableId="1971546645">
    <w:abstractNumId w:val="1"/>
  </w:num>
  <w:num w:numId="3" w16cid:durableId="1589583892">
    <w:abstractNumId w:val="3"/>
  </w:num>
  <w:num w:numId="4" w16cid:durableId="1544487455">
    <w:abstractNumId w:val="0"/>
  </w:num>
  <w:num w:numId="5" w16cid:durableId="94834977">
    <w:abstractNumId w:val="9"/>
  </w:num>
  <w:num w:numId="6" w16cid:durableId="517699280">
    <w:abstractNumId w:val="7"/>
  </w:num>
  <w:num w:numId="7" w16cid:durableId="818427534">
    <w:abstractNumId w:val="2"/>
  </w:num>
  <w:num w:numId="8" w16cid:durableId="1399133263">
    <w:abstractNumId w:val="8"/>
  </w:num>
  <w:num w:numId="9" w16cid:durableId="432946328">
    <w:abstractNumId w:val="6"/>
  </w:num>
  <w:num w:numId="10" w16cid:durableId="1639337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51"/>
    <w:rsid w:val="000400F6"/>
    <w:rsid w:val="001A62F9"/>
    <w:rsid w:val="001C3E3B"/>
    <w:rsid w:val="001D165F"/>
    <w:rsid w:val="00206E34"/>
    <w:rsid w:val="002D792C"/>
    <w:rsid w:val="0030625D"/>
    <w:rsid w:val="003431D2"/>
    <w:rsid w:val="00457106"/>
    <w:rsid w:val="004E28CB"/>
    <w:rsid w:val="005E5093"/>
    <w:rsid w:val="00675E2E"/>
    <w:rsid w:val="006A539B"/>
    <w:rsid w:val="007406E8"/>
    <w:rsid w:val="00780AAA"/>
    <w:rsid w:val="008B1764"/>
    <w:rsid w:val="008E598E"/>
    <w:rsid w:val="008F5F76"/>
    <w:rsid w:val="00965DF5"/>
    <w:rsid w:val="00972A16"/>
    <w:rsid w:val="00A02CC2"/>
    <w:rsid w:val="00A93288"/>
    <w:rsid w:val="00AB474F"/>
    <w:rsid w:val="00AC25D8"/>
    <w:rsid w:val="00C043E7"/>
    <w:rsid w:val="00DD5C49"/>
    <w:rsid w:val="00E22158"/>
    <w:rsid w:val="00EC1C51"/>
    <w:rsid w:val="00FB7794"/>
    <w:rsid w:val="00FC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77469"/>
  <w15:docId w15:val="{F66BF2F2-DFA2-4305-9F8E-831852B7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C1C51"/>
    <w:rPr>
      <w:b/>
      <w:bCs/>
    </w:rPr>
  </w:style>
  <w:style w:type="paragraph" w:styleId="ListParagraph">
    <w:name w:val="List Paragraph"/>
    <w:basedOn w:val="Normal"/>
    <w:uiPriority w:val="34"/>
    <w:qFormat/>
    <w:rsid w:val="00EC1C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2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A16"/>
  </w:style>
  <w:style w:type="paragraph" w:styleId="Footer">
    <w:name w:val="footer"/>
    <w:basedOn w:val="Normal"/>
    <w:link w:val="FooterChar"/>
    <w:uiPriority w:val="99"/>
    <w:unhideWhenUsed/>
    <w:rsid w:val="00972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Dean</dc:creator>
  <cp:keywords/>
  <dc:description/>
  <cp:lastModifiedBy>Jack Wholey</cp:lastModifiedBy>
  <cp:revision>3</cp:revision>
  <dcterms:created xsi:type="dcterms:W3CDTF">2026-05-06T08:10:00Z</dcterms:created>
  <dcterms:modified xsi:type="dcterms:W3CDTF">2026-05-06T08:23:00Z</dcterms:modified>
</cp:coreProperties>
</file>